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7A7DF" w14:textId="2756B4DD" w:rsidR="001160EE" w:rsidRDefault="00E73412">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TSG-RAN WG2 Meeting</w:t>
      </w:r>
      <w:r>
        <w:rPr>
          <w:rFonts w:ascii="Arial" w:hAnsi="Arial" w:cs="Arial" w:hint="eastAsia"/>
          <w:b/>
          <w:bCs/>
          <w:snapToGrid w:val="0"/>
          <w:kern w:val="0"/>
          <w:sz w:val="28"/>
          <w:szCs w:val="28"/>
        </w:rPr>
        <w:t>#</w:t>
      </w:r>
      <w:r>
        <w:rPr>
          <w:rFonts w:ascii="Arial" w:hAnsi="Arial" w:cs="Arial"/>
          <w:b/>
          <w:bCs/>
          <w:snapToGrid w:val="0"/>
          <w:kern w:val="0"/>
          <w:sz w:val="28"/>
          <w:szCs w:val="28"/>
          <w:lang w:val="en-GB"/>
        </w:rPr>
        <w:t>1</w:t>
      </w:r>
      <w:r>
        <w:rPr>
          <w:rFonts w:ascii="Arial" w:hAnsi="Arial" w:cs="Arial"/>
          <w:b/>
          <w:bCs/>
          <w:snapToGrid w:val="0"/>
          <w:kern w:val="0"/>
          <w:sz w:val="28"/>
          <w:szCs w:val="28"/>
          <w:lang w:val="en-GB"/>
        </w:rPr>
        <w:t>01</w:t>
      </w:r>
      <w:r>
        <w:rPr>
          <w:rFonts w:ascii="Arial" w:hAnsi="Arial" w:cs="Arial" w:hint="eastAsia"/>
          <w:b/>
          <w:bCs/>
          <w:snapToGrid w:val="0"/>
          <w:kern w:val="0"/>
          <w:sz w:val="28"/>
          <w:szCs w:val="28"/>
          <w:lang w:val="en-GB"/>
        </w:rPr>
        <w:t xml:space="preserve">       </w:t>
      </w:r>
      <w:r>
        <w:rPr>
          <w:rFonts w:ascii="Arial" w:hAnsi="Arial" w:cs="Arial" w:hint="eastAsia"/>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proofErr w:type="gramStart"/>
      <w:r>
        <w:rPr>
          <w:rFonts w:ascii="Arial" w:hAnsi="Arial" w:cs="Arial"/>
          <w:b/>
          <w:bCs/>
          <w:snapToGrid w:val="0"/>
          <w:kern w:val="0"/>
          <w:sz w:val="28"/>
          <w:szCs w:val="28"/>
        </w:rPr>
        <w:tab/>
        <w:t xml:space="preserve">  </w:t>
      </w:r>
      <w:r>
        <w:rPr>
          <w:rFonts w:ascii="Arial" w:hAnsi="Arial" w:cs="Arial"/>
          <w:b/>
          <w:bCs/>
          <w:snapToGrid w:val="0"/>
          <w:kern w:val="0"/>
          <w:sz w:val="28"/>
          <w:szCs w:val="28"/>
        </w:rPr>
        <w:t>R</w:t>
      </w:r>
      <w:proofErr w:type="gramEnd"/>
      <w:r>
        <w:rPr>
          <w:rFonts w:ascii="Arial" w:hAnsi="Arial" w:cs="Arial"/>
          <w:b/>
          <w:bCs/>
          <w:snapToGrid w:val="0"/>
          <w:kern w:val="0"/>
          <w:sz w:val="28"/>
          <w:szCs w:val="28"/>
        </w:rPr>
        <w:t>2-18</w:t>
      </w:r>
      <w:r>
        <w:rPr>
          <w:rFonts w:ascii="Arial" w:hAnsi="Arial" w:cs="Arial" w:hint="eastAsia"/>
          <w:b/>
          <w:bCs/>
          <w:snapToGrid w:val="0"/>
          <w:kern w:val="0"/>
          <w:sz w:val="28"/>
          <w:szCs w:val="28"/>
        </w:rPr>
        <w:t>02042</w:t>
      </w:r>
    </w:p>
    <w:p w14:paraId="57501384" w14:textId="255B5FB9" w:rsidR="001160EE" w:rsidRDefault="00E73412">
      <w:pPr>
        <w:overflowPunct w:val="0"/>
        <w:autoSpaceDE w:val="0"/>
        <w:autoSpaceDN w:val="0"/>
        <w:adjustRightInd w:val="0"/>
        <w:snapToGrid w:val="0"/>
        <w:jc w:val="left"/>
        <w:textAlignment w:val="baseline"/>
        <w:rPr>
          <w:rFonts w:ascii="Arial" w:hAnsi="Arial" w:cs="Arial"/>
          <w:b/>
          <w:bCs/>
          <w:kern w:val="0"/>
          <w:sz w:val="28"/>
          <w:szCs w:val="28"/>
        </w:rPr>
      </w:pPr>
      <w:r w:rsidRPr="00E73412">
        <w:rPr>
          <w:rFonts w:ascii="Arial" w:hAnsi="Arial" w:cs="Arial"/>
          <w:b/>
          <w:bCs/>
          <w:kern w:val="0"/>
          <w:sz w:val="28"/>
          <w:szCs w:val="28"/>
          <w:lang w:val="en-GB"/>
        </w:rPr>
        <w:t xml:space="preserve">Athens, Greece, 26th Feb - 2nd Mar 2018 </w:t>
      </w:r>
      <w:r w:rsidRPr="00E73412">
        <w:rPr>
          <w:rFonts w:ascii="Arial" w:hAnsi="Arial" w:cs="Arial"/>
          <w:b/>
          <w:bCs/>
          <w:kern w:val="0"/>
          <w:sz w:val="28"/>
          <w:szCs w:val="28"/>
          <w:lang w:val="en-GB"/>
        </w:rPr>
        <w:tab/>
      </w:r>
      <w:r>
        <w:rPr>
          <w:rFonts w:ascii="Arial" w:hAnsi="Arial" w:cs="Arial"/>
          <w:b/>
          <w:bCs/>
          <w:kern w:val="0"/>
          <w:sz w:val="28"/>
          <w:szCs w:val="28"/>
          <w:lang w:val="en-GB"/>
        </w:rPr>
        <w:tab/>
      </w:r>
      <w:r>
        <w:rPr>
          <w:rFonts w:ascii="Arial" w:hAnsi="Arial" w:cs="Arial"/>
          <w:b/>
          <w:bCs/>
          <w:kern w:val="0"/>
          <w:sz w:val="28"/>
          <w:szCs w:val="28"/>
          <w:lang w:val="en-GB"/>
        </w:rPr>
        <w:tab/>
        <w:t xml:space="preserve">  </w:t>
      </w:r>
    </w:p>
    <w:p w14:paraId="283EB4FF" w14:textId="77777777" w:rsidR="001160EE" w:rsidRDefault="00E73412">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ZTE Corporation, Sanechips</w:t>
      </w:r>
    </w:p>
    <w:p w14:paraId="08B25B61" w14:textId="77777777" w:rsidR="001160EE" w:rsidRDefault="00E73412">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ascii="Arial" w:hAnsi="Arial" w:cs="Arial" w:hint="eastAsia"/>
          <w:b/>
          <w:bCs/>
          <w:snapToGrid w:val="0"/>
          <w:kern w:val="0"/>
          <w:sz w:val="28"/>
          <w:szCs w:val="28"/>
        </w:rPr>
        <w:t>Consideration on inter-RAT mobility for UE in inactive state</w:t>
      </w:r>
      <w:r>
        <w:rPr>
          <w:rFonts w:ascii="Arial" w:hAnsi="Arial" w:cs="Arial"/>
          <w:b/>
          <w:bCs/>
          <w:snapToGrid w:val="0"/>
          <w:kern w:val="0"/>
          <w:sz w:val="28"/>
          <w:szCs w:val="28"/>
        </w:rPr>
        <w:t xml:space="preserve"> </w:t>
      </w:r>
    </w:p>
    <w:p w14:paraId="3D684951" w14:textId="77777777" w:rsidR="001160EE" w:rsidRDefault="00E73412">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ascii="Arial" w:hAnsi="Arial" w:cs="Arial" w:hint="eastAsia"/>
          <w:b/>
          <w:bCs/>
          <w:snapToGrid w:val="0"/>
          <w:kern w:val="0"/>
          <w:sz w:val="28"/>
          <w:szCs w:val="28"/>
        </w:rPr>
        <w:t>10.4.1.7.5</w:t>
      </w:r>
    </w:p>
    <w:p w14:paraId="64D1814A" w14:textId="77777777" w:rsidR="001160EE" w:rsidRDefault="00E73412">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ascii="Arial" w:hAnsi="Arial" w:cs="Arial" w:hint="eastAsia"/>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Discussion</w:t>
      </w:r>
      <w:r>
        <w:rPr>
          <w:rFonts w:ascii="Arial" w:hAnsi="Arial" w:cs="Arial" w:hint="eastAsia"/>
          <w:b/>
          <w:bCs/>
          <w:snapToGrid w:val="0"/>
          <w:kern w:val="0"/>
          <w:sz w:val="28"/>
          <w:szCs w:val="28"/>
        </w:rPr>
        <w:t xml:space="preserve"> and Decision</w:t>
      </w:r>
    </w:p>
    <w:p w14:paraId="5459DE0E" w14:textId="77777777" w:rsidR="001160EE" w:rsidRDefault="00E7341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16A8A7B0" w14:textId="77777777" w:rsidR="001160EE" w:rsidRDefault="00E73412">
      <w:pPr>
        <w:rPr>
          <w:lang w:eastAsia="ja-JP"/>
        </w:rPr>
      </w:pPr>
      <w:r>
        <w:t>At RAN2#</w:t>
      </w:r>
      <w:r>
        <w:rPr>
          <w:rFonts w:hint="eastAsia"/>
        </w:rPr>
        <w:t xml:space="preserve">97, inter-RAT mobility for inactive UE was discussed and two </w:t>
      </w:r>
      <w:proofErr w:type="gramStart"/>
      <w:r>
        <w:rPr>
          <w:rFonts w:hint="eastAsia"/>
        </w:rPr>
        <w:t>possible solutions</w:t>
      </w:r>
      <w:proofErr w:type="gramEnd"/>
      <w:r>
        <w:rPr>
          <w:rFonts w:hint="eastAsia"/>
        </w:rPr>
        <w:t xml:space="preserve"> were proposed. Both solutions are captured in the TP while i</w:t>
      </w:r>
      <w:r>
        <w:rPr>
          <w:rFonts w:hint="eastAsia"/>
          <w:lang w:eastAsia="ja-JP"/>
        </w:rPr>
        <w:t>t is FFS</w:t>
      </w:r>
      <w:bookmarkStart w:id="2" w:name="_GoBack"/>
      <w:bookmarkEnd w:id="2"/>
      <w:r>
        <w:rPr>
          <w:rFonts w:hint="eastAsia"/>
          <w:lang w:eastAsia="ja-JP"/>
        </w:rPr>
        <w:t xml:space="preserve"> how the state machine and transitions look like if the UE </w:t>
      </w:r>
      <w:r>
        <w:rPr>
          <w:rFonts w:hint="eastAsia"/>
          <w:lang w:eastAsia="ja-JP"/>
        </w:rPr>
        <w:t>supports LTE light connection/RRC_INACTIVE and/or E-UTRAN connects t</w:t>
      </w:r>
      <w:r>
        <w:rPr>
          <w:rFonts w:hint="eastAsia"/>
        </w:rPr>
        <w:t>o</w:t>
      </w:r>
      <w:r>
        <w:rPr>
          <w:rFonts w:hint="eastAsia"/>
          <w:lang w:eastAsia="ja-JP"/>
        </w:rPr>
        <w:t xml:space="preserve"> NGC.</w:t>
      </w:r>
    </w:p>
    <w:p w14:paraId="5F35D44A" w14:textId="77777777" w:rsidR="001160EE" w:rsidRDefault="00E73412">
      <w:r>
        <w:rPr>
          <w:rFonts w:hint="eastAsia"/>
        </w:rPr>
        <w:t>In this paper, we compare the two solutions for inter-RAT mobility between NR and EUTRAN connected to 5GC for UE in inactive and show our preference.</w:t>
      </w:r>
    </w:p>
    <w:p w14:paraId="2F1E146B" w14:textId="77777777" w:rsidR="001160EE" w:rsidRDefault="00E7341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3002182D" w14:textId="77777777" w:rsidR="001160EE" w:rsidRDefault="00E73412">
      <w:r>
        <w:rPr>
          <w:rFonts w:hint="eastAsia"/>
        </w:rPr>
        <w:t>As summarized in [1]</w:t>
      </w:r>
      <w:r>
        <w:rPr>
          <w:rFonts w:hint="eastAsia"/>
        </w:rPr>
        <w:t xml:space="preserve">, we have two </w:t>
      </w:r>
      <w:proofErr w:type="gramStart"/>
      <w:r>
        <w:rPr>
          <w:rFonts w:hint="eastAsia"/>
        </w:rPr>
        <w:t>possible solutions</w:t>
      </w:r>
      <w:proofErr w:type="gramEnd"/>
      <w:r>
        <w:rPr>
          <w:rFonts w:hint="eastAsia"/>
        </w:rPr>
        <w:t xml:space="preserve"> when NR INACTIVE/LTE light connected UEs performs cell reselection between NR and EUTRAN connected to 5GC:</w:t>
      </w:r>
    </w:p>
    <w:p w14:paraId="5B663EE0" w14:textId="77777777" w:rsidR="001160EE" w:rsidRDefault="00E73412">
      <w:pPr>
        <w:rPr>
          <w:rFonts w:eastAsia="Malgun Gothic"/>
          <w:b/>
          <w:bCs/>
          <w:szCs w:val="21"/>
          <w:u w:val="single"/>
          <w:lang w:eastAsia="ko-KR"/>
        </w:rPr>
      </w:pPr>
      <w:r>
        <w:rPr>
          <w:rFonts w:eastAsia="SimSun" w:hint="eastAsia"/>
          <w:b/>
          <w:bCs/>
          <w:szCs w:val="21"/>
          <w:u w:val="single"/>
        </w:rPr>
        <w:t>Solution 1</w:t>
      </w:r>
      <w:r>
        <w:rPr>
          <w:rFonts w:eastAsia="Malgun Gothic"/>
          <w:b/>
          <w:bCs/>
          <w:szCs w:val="21"/>
          <w:u w:val="single"/>
          <w:lang w:eastAsia="ko-KR"/>
        </w:rPr>
        <w:t xml:space="preserve">: </w:t>
      </w:r>
    </w:p>
    <w:p w14:paraId="7C8710FB" w14:textId="77777777" w:rsidR="001160EE" w:rsidRDefault="00E73412">
      <w:pPr>
        <w:pStyle w:val="B1"/>
        <w:numPr>
          <w:ilvl w:val="0"/>
          <w:numId w:val="4"/>
        </w:numPr>
        <w:rPr>
          <w:sz w:val="21"/>
          <w:szCs w:val="21"/>
          <w:lang w:val="en-US" w:eastAsia="ko-KR"/>
        </w:rPr>
      </w:pPr>
      <w:r>
        <w:rPr>
          <w:sz w:val="21"/>
          <w:szCs w:val="21"/>
          <w:lang w:val="en-US" w:eastAsia="ko-KR"/>
        </w:rPr>
        <w:t>An inactive UE re-selecting from one RAT to another will trigger the TAU procedure.</w:t>
      </w:r>
    </w:p>
    <w:p w14:paraId="64A365D1" w14:textId="77777777" w:rsidR="001160EE" w:rsidRDefault="00E73412">
      <w:pPr>
        <w:pStyle w:val="B1"/>
        <w:numPr>
          <w:ilvl w:val="0"/>
          <w:numId w:val="4"/>
        </w:numPr>
        <w:rPr>
          <w:sz w:val="21"/>
          <w:szCs w:val="21"/>
          <w:lang w:val="en-US" w:eastAsia="ko-KR"/>
        </w:rPr>
      </w:pPr>
      <w:r>
        <w:rPr>
          <w:sz w:val="21"/>
          <w:szCs w:val="21"/>
          <w:lang w:val="en-US" w:eastAsia="ko-KR"/>
        </w:rPr>
        <w:t>If a UE moves acros</w:t>
      </w:r>
      <w:r>
        <w:rPr>
          <w:sz w:val="21"/>
          <w:szCs w:val="21"/>
          <w:lang w:val="en-US" w:eastAsia="ko-KR"/>
        </w:rPr>
        <w:t>s an area, which does not have the full NR coverage, it will trigger TAU procedure every time a UE re-selects from one RAT to another.</w:t>
      </w:r>
    </w:p>
    <w:p w14:paraId="6B85EDD9" w14:textId="77777777" w:rsidR="001160EE" w:rsidRDefault="00E73412">
      <w:pPr>
        <w:pStyle w:val="B1"/>
        <w:numPr>
          <w:ilvl w:val="0"/>
          <w:numId w:val="4"/>
        </w:numPr>
        <w:rPr>
          <w:rFonts w:eastAsia="Malgun Gothic"/>
          <w:sz w:val="21"/>
          <w:szCs w:val="21"/>
          <w:lang w:val="en-US" w:eastAsia="ko-KR"/>
        </w:rPr>
      </w:pPr>
      <w:r>
        <w:rPr>
          <w:sz w:val="21"/>
          <w:szCs w:val="21"/>
          <w:lang w:val="en-US" w:eastAsia="ko-KR"/>
        </w:rPr>
        <w:t>TAU procedure will trigger UE context establishment in the target RAT (if different nodes)</w:t>
      </w:r>
      <w:r>
        <w:rPr>
          <w:rFonts w:eastAsia="Malgun Gothic"/>
          <w:sz w:val="21"/>
          <w:szCs w:val="21"/>
          <w:lang w:val="en-US" w:eastAsia="ko-KR"/>
        </w:rPr>
        <w:t>.</w:t>
      </w:r>
      <w:r>
        <w:rPr>
          <w:sz w:val="21"/>
          <w:szCs w:val="21"/>
          <w:lang w:val="en-US" w:eastAsia="ko-KR"/>
        </w:rPr>
        <w:t xml:space="preserve"> </w:t>
      </w:r>
      <w:r>
        <w:rPr>
          <w:rFonts w:eastAsia="Malgun Gothic"/>
          <w:sz w:val="21"/>
          <w:szCs w:val="21"/>
          <w:lang w:val="en-US" w:eastAsia="ko-KR"/>
        </w:rPr>
        <w:t>On the one hand,</w:t>
      </w:r>
      <w:r>
        <w:rPr>
          <w:sz w:val="21"/>
          <w:szCs w:val="21"/>
          <w:lang w:val="en-US" w:eastAsia="ko-KR"/>
        </w:rPr>
        <w:t xml:space="preserve"> </w:t>
      </w:r>
      <w:r>
        <w:rPr>
          <w:rFonts w:eastAsia="Malgun Gothic"/>
          <w:sz w:val="21"/>
          <w:szCs w:val="21"/>
          <w:lang w:val="en-US" w:eastAsia="ko-KR"/>
        </w:rPr>
        <w:t xml:space="preserve">it </w:t>
      </w:r>
      <w:r>
        <w:rPr>
          <w:sz w:val="21"/>
          <w:szCs w:val="21"/>
          <w:lang w:val="en-US" w:eastAsia="ko-KR"/>
        </w:rPr>
        <w:t>will faci</w:t>
      </w:r>
      <w:r>
        <w:rPr>
          <w:sz w:val="21"/>
          <w:szCs w:val="21"/>
          <w:lang w:val="en-US" w:eastAsia="ko-KR"/>
        </w:rPr>
        <w:t xml:space="preserve">litate next UL transmission in the RAT, if it takes place. On the other hand, if after moving to the other RAT and sending TAU the UE wants to transmit data, the UE would need to </w:t>
      </w:r>
      <w:proofErr w:type="gramStart"/>
      <w:r>
        <w:rPr>
          <w:sz w:val="21"/>
          <w:szCs w:val="21"/>
          <w:lang w:val="en-US" w:eastAsia="ko-KR"/>
        </w:rPr>
        <w:t>resume again</w:t>
      </w:r>
      <w:proofErr w:type="gramEnd"/>
      <w:r>
        <w:rPr>
          <w:sz w:val="21"/>
          <w:szCs w:val="21"/>
          <w:lang w:val="en-US" w:eastAsia="ko-KR"/>
        </w:rPr>
        <w:t xml:space="preserve">. </w:t>
      </w:r>
    </w:p>
    <w:p w14:paraId="0C027F64" w14:textId="77777777" w:rsidR="001160EE" w:rsidRDefault="00E73412">
      <w:pPr>
        <w:rPr>
          <w:rFonts w:eastAsia="Malgun Gothic"/>
          <w:b/>
          <w:bCs/>
          <w:szCs w:val="21"/>
          <w:u w:val="single"/>
          <w:lang w:eastAsia="ko-KR"/>
        </w:rPr>
      </w:pPr>
      <w:r>
        <w:rPr>
          <w:rFonts w:eastAsia="SimSun" w:hint="eastAsia"/>
          <w:b/>
          <w:bCs/>
          <w:szCs w:val="21"/>
          <w:u w:val="single"/>
        </w:rPr>
        <w:t>Solution 2</w:t>
      </w:r>
      <w:r>
        <w:rPr>
          <w:rFonts w:eastAsia="Malgun Gothic"/>
          <w:b/>
          <w:bCs/>
          <w:szCs w:val="21"/>
          <w:u w:val="single"/>
          <w:lang w:eastAsia="ko-KR"/>
        </w:rPr>
        <w:t xml:space="preserve">: </w:t>
      </w:r>
    </w:p>
    <w:p w14:paraId="56DDE5FC" w14:textId="77777777" w:rsidR="001160EE" w:rsidRDefault="00E73412">
      <w:pPr>
        <w:pStyle w:val="B1"/>
        <w:numPr>
          <w:ilvl w:val="0"/>
          <w:numId w:val="4"/>
        </w:numPr>
        <w:rPr>
          <w:sz w:val="21"/>
          <w:szCs w:val="21"/>
          <w:lang w:val="en-US" w:eastAsia="ko-KR"/>
        </w:rPr>
      </w:pPr>
      <w:r>
        <w:rPr>
          <w:sz w:val="21"/>
          <w:szCs w:val="21"/>
          <w:lang w:val="en-US" w:eastAsia="ko-KR"/>
        </w:rPr>
        <w:t>It is assumed that a UE is in the “inactive” stat</w:t>
      </w:r>
      <w:r>
        <w:rPr>
          <w:sz w:val="21"/>
          <w:szCs w:val="21"/>
          <w:lang w:val="en-US" w:eastAsia="ko-KR"/>
        </w:rPr>
        <w:t xml:space="preserve">e (e.g. NR INACTIVE and LTE </w:t>
      </w:r>
      <w:proofErr w:type="spellStart"/>
      <w:r>
        <w:rPr>
          <w:i/>
          <w:sz w:val="21"/>
          <w:szCs w:val="21"/>
          <w:lang w:val="en-US" w:eastAsia="ko-KR"/>
        </w:rPr>
        <w:t>LightConnection</w:t>
      </w:r>
      <w:proofErr w:type="spellEnd"/>
      <w:r>
        <w:rPr>
          <w:sz w:val="21"/>
          <w:szCs w:val="21"/>
          <w:lang w:val="en-US" w:eastAsia="ko-KR"/>
        </w:rPr>
        <w:t>)</w:t>
      </w:r>
    </w:p>
    <w:p w14:paraId="19CCD967" w14:textId="77777777" w:rsidR="001160EE" w:rsidRDefault="00E73412">
      <w:pPr>
        <w:pStyle w:val="B1"/>
        <w:numPr>
          <w:ilvl w:val="0"/>
          <w:numId w:val="4"/>
        </w:numPr>
        <w:rPr>
          <w:sz w:val="21"/>
          <w:szCs w:val="21"/>
          <w:lang w:val="en-US" w:eastAsia="ko-KR"/>
        </w:rPr>
      </w:pPr>
      <w:r>
        <w:rPr>
          <w:sz w:val="21"/>
          <w:szCs w:val="21"/>
          <w:lang w:val="en-US" w:eastAsia="ko-KR"/>
        </w:rPr>
        <w:t>A UE can be suspended in one RAT and resumed in the other RAT</w:t>
      </w:r>
    </w:p>
    <w:p w14:paraId="62BD0AA0" w14:textId="77777777" w:rsidR="001160EE" w:rsidRDefault="00E73412">
      <w:pPr>
        <w:pStyle w:val="B1"/>
        <w:numPr>
          <w:ilvl w:val="0"/>
          <w:numId w:val="4"/>
        </w:numPr>
        <w:rPr>
          <w:sz w:val="21"/>
          <w:szCs w:val="21"/>
          <w:lang w:val="en-US" w:eastAsia="ko-KR"/>
        </w:rPr>
      </w:pPr>
      <w:r>
        <w:rPr>
          <w:sz w:val="21"/>
          <w:szCs w:val="21"/>
          <w:lang w:val="en-US" w:eastAsia="ko-KR"/>
        </w:rPr>
        <w:t>A UE re-selecting from one RAT to another does may not trigger TAU procedure across the same RAN area and/or Registration Area.</w:t>
      </w:r>
    </w:p>
    <w:p w14:paraId="094D7D89" w14:textId="77777777" w:rsidR="001160EE" w:rsidRDefault="00E73412">
      <w:pPr>
        <w:pStyle w:val="B1"/>
        <w:numPr>
          <w:ilvl w:val="0"/>
          <w:numId w:val="4"/>
        </w:numPr>
        <w:rPr>
          <w:sz w:val="21"/>
          <w:szCs w:val="21"/>
          <w:lang w:val="en-US" w:eastAsia="ko-KR"/>
        </w:rPr>
      </w:pPr>
      <w:r>
        <w:rPr>
          <w:sz w:val="21"/>
          <w:szCs w:val="21"/>
          <w:lang w:val="en-US" w:eastAsia="ko-KR"/>
        </w:rPr>
        <w:t xml:space="preserve">To reach the UE, the </w:t>
      </w:r>
      <w:r>
        <w:rPr>
          <w:sz w:val="21"/>
          <w:szCs w:val="21"/>
          <w:lang w:val="en-US" w:eastAsia="ko-KR"/>
        </w:rPr>
        <w:t>network will need to page cells that could be from NR and LTE.</w:t>
      </w:r>
    </w:p>
    <w:p w14:paraId="7CD5A956" w14:textId="77777777" w:rsidR="001160EE" w:rsidRDefault="00E73412">
      <w:pPr>
        <w:pStyle w:val="B1"/>
        <w:numPr>
          <w:ilvl w:val="0"/>
          <w:numId w:val="4"/>
        </w:numPr>
        <w:rPr>
          <w:sz w:val="21"/>
          <w:szCs w:val="21"/>
          <w:lang w:val="en-US" w:eastAsia="ko-KR"/>
        </w:rPr>
      </w:pPr>
      <w:r>
        <w:rPr>
          <w:sz w:val="21"/>
          <w:szCs w:val="21"/>
          <w:lang w:val="en-US" w:eastAsia="ko-KR"/>
        </w:rPr>
        <w:t>Upon UE resumption, the network will fetch the UE context from the source RAT (if not in the same node).</w:t>
      </w:r>
    </w:p>
    <w:p w14:paraId="2BCE4DC4" w14:textId="77777777" w:rsidR="001160EE" w:rsidRDefault="00E73412">
      <w:pPr>
        <w:pStyle w:val="B1"/>
        <w:numPr>
          <w:ilvl w:val="0"/>
          <w:numId w:val="4"/>
        </w:numPr>
        <w:rPr>
          <w:sz w:val="21"/>
          <w:szCs w:val="21"/>
          <w:lang w:val="en-US" w:eastAsia="ko-KR"/>
        </w:rPr>
      </w:pPr>
      <w:r>
        <w:rPr>
          <w:sz w:val="21"/>
          <w:szCs w:val="21"/>
          <w:lang w:val="en-US" w:eastAsia="ko-KR"/>
        </w:rPr>
        <w:lastRenderedPageBreak/>
        <w:t>If the UE wants to transmit data after inter-RAT cell reselection, the UE will resume in</w:t>
      </w:r>
      <w:r>
        <w:rPr>
          <w:sz w:val="21"/>
          <w:szCs w:val="21"/>
          <w:lang w:val="en-US" w:eastAsia="ko-KR"/>
        </w:rPr>
        <w:t xml:space="preserve"> the new RAT. As a result, compared to a case when there </w:t>
      </w:r>
      <w:proofErr w:type="gramStart"/>
      <w:r>
        <w:rPr>
          <w:sz w:val="21"/>
          <w:szCs w:val="21"/>
          <w:lang w:val="en-US" w:eastAsia="ko-KR"/>
        </w:rPr>
        <w:t>are</w:t>
      </w:r>
      <w:proofErr w:type="gramEnd"/>
      <w:r>
        <w:rPr>
          <w:sz w:val="21"/>
          <w:szCs w:val="21"/>
          <w:lang w:val="en-US" w:eastAsia="ko-KR"/>
        </w:rPr>
        <w:t xml:space="preserve"> no optimization, at least half of the amount of RRC and TAU signaling is saved.</w:t>
      </w:r>
    </w:p>
    <w:p w14:paraId="248A260E" w14:textId="77777777" w:rsidR="001160EE" w:rsidRDefault="00E73412">
      <w:r>
        <w:rPr>
          <w:rFonts w:hint="eastAsia"/>
        </w:rPr>
        <w:t>If we apply solution 1, same as legacy state transitions in 3G/4G systems, the UE in the NR INACTIVE state will aut</w:t>
      </w:r>
      <w:r>
        <w:rPr>
          <w:rFonts w:hint="eastAsia"/>
        </w:rPr>
        <w:t>onomously transit to idle state when moving from NR to EUTAN connected to 5GC. The TAU procedure will be triggered to facilitate next UL transmission in EUTRA.</w:t>
      </w:r>
    </w:p>
    <w:p w14:paraId="62E2B65C" w14:textId="77777777" w:rsidR="001160EE" w:rsidRDefault="00E73412">
      <w:r>
        <w:rPr>
          <w:rFonts w:hint="eastAsia"/>
        </w:rPr>
        <w:t xml:space="preserve">If we apply solution 2, as shown below, a context retrieval procedure [2] needs to be supported </w:t>
      </w:r>
      <w:r>
        <w:rPr>
          <w:rFonts w:hint="eastAsia"/>
        </w:rPr>
        <w:t>to fetch the UE context from the source RAT.</w:t>
      </w:r>
    </w:p>
    <w:p w14:paraId="2E7AC801" w14:textId="77777777" w:rsidR="001160EE" w:rsidRDefault="00E73412">
      <w:pPr>
        <w:pStyle w:val="TH"/>
      </w:pPr>
      <w:r>
        <w:rPr>
          <w:rFonts w:eastAsia="MS Mincho"/>
        </w:rPr>
        <w:object w:dxaOrig="10814" w:dyaOrig="5203" w14:anchorId="3EFD6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0.55pt;height:260.05pt" o:ole="">
            <v:imagedata r:id="rId9" o:title=""/>
          </v:shape>
          <o:OLEObject Type="Embed" ProgID="Visio.Drawing.11" ShapeID="_x0000_i1025" DrawAspect="Content" ObjectID="_1580219769" r:id="rId10"/>
        </w:object>
      </w:r>
    </w:p>
    <w:p w14:paraId="3757AD60" w14:textId="77777777" w:rsidR="001160EE" w:rsidRDefault="00E73412">
      <w:pPr>
        <w:pStyle w:val="TF"/>
      </w:pPr>
      <w:r>
        <w:t xml:space="preserve">Figure </w:t>
      </w:r>
      <w:r>
        <w:rPr>
          <w:rFonts w:eastAsia="SimSun" w:hint="eastAsia"/>
          <w:lang w:val="en-US" w:eastAsia="zh-CN"/>
        </w:rPr>
        <w:t>1</w:t>
      </w:r>
      <w:r>
        <w:t xml:space="preserve">: Context Retrieval via </w:t>
      </w:r>
      <w:proofErr w:type="spellStart"/>
      <w:r>
        <w:t>Xn</w:t>
      </w:r>
      <w:proofErr w:type="spellEnd"/>
    </w:p>
    <w:p w14:paraId="39A2FBA4" w14:textId="77777777" w:rsidR="001160EE" w:rsidRDefault="00E73412">
      <w:pPr>
        <w:rPr>
          <w:szCs w:val="21"/>
        </w:rPr>
      </w:pPr>
      <w:r>
        <w:rPr>
          <w:szCs w:val="21"/>
        </w:rPr>
        <w:t>Considering the application of solution 2 and the required context retrieval procedure, we have several concerns:</w:t>
      </w:r>
    </w:p>
    <w:p w14:paraId="3C9C8C29" w14:textId="77777777" w:rsidR="001160EE" w:rsidRDefault="00E73412">
      <w:pPr>
        <w:pStyle w:val="TF"/>
        <w:numPr>
          <w:ilvl w:val="0"/>
          <w:numId w:val="5"/>
        </w:numPr>
        <w:jc w:val="both"/>
        <w:rPr>
          <w:rFonts w:ascii="Times New Roman" w:eastAsia="SimSun" w:hAnsi="Times New Roman"/>
          <w:b w:val="0"/>
          <w:bCs/>
          <w:sz w:val="21"/>
          <w:szCs w:val="21"/>
          <w:lang w:val="en-US" w:eastAsia="zh-CN"/>
        </w:rPr>
      </w:pPr>
      <w:r>
        <w:rPr>
          <w:rFonts w:ascii="Times New Roman" w:eastAsia="SimSun" w:hAnsi="Times New Roman"/>
          <w:b w:val="0"/>
          <w:bCs/>
          <w:sz w:val="21"/>
          <w:szCs w:val="21"/>
          <w:lang w:val="en-US" w:eastAsia="zh-CN"/>
        </w:rPr>
        <w:t>When a UE re-select to a differen</w:t>
      </w:r>
      <w:r>
        <w:rPr>
          <w:rFonts w:ascii="Times New Roman" w:eastAsia="SimSun" w:hAnsi="Times New Roman"/>
          <w:b w:val="0"/>
          <w:bCs/>
          <w:sz w:val="21"/>
          <w:szCs w:val="21"/>
          <w:lang w:val="en-US" w:eastAsia="zh-CN"/>
        </w:rPr>
        <w:t xml:space="preserve">t RAT without triggering TAU procedure, the location of the UE is not updated to the core network. Alternatively, we may need to support RAN paging over </w:t>
      </w:r>
      <w:proofErr w:type="spellStart"/>
      <w:r>
        <w:rPr>
          <w:rFonts w:ascii="Times New Roman" w:eastAsia="SimSun" w:hAnsi="Times New Roman"/>
          <w:b w:val="0"/>
          <w:bCs/>
          <w:sz w:val="21"/>
          <w:szCs w:val="21"/>
          <w:lang w:val="en-US" w:eastAsia="zh-CN"/>
        </w:rPr>
        <w:t>Xn</w:t>
      </w:r>
      <w:proofErr w:type="spellEnd"/>
      <w:r>
        <w:rPr>
          <w:rFonts w:ascii="Times New Roman" w:eastAsia="SimSun" w:hAnsi="Times New Roman"/>
          <w:b w:val="0"/>
          <w:bCs/>
          <w:sz w:val="21"/>
          <w:szCs w:val="21"/>
          <w:lang w:val="en-US" w:eastAsia="zh-CN"/>
        </w:rPr>
        <w:t xml:space="preserve"> to page cells in other RAT where a UE can potentially be, making the RAN paging mechanism more compl</w:t>
      </w:r>
      <w:r>
        <w:rPr>
          <w:rFonts w:ascii="Times New Roman" w:eastAsia="SimSun" w:hAnsi="Times New Roman"/>
          <w:b w:val="0"/>
          <w:bCs/>
          <w:sz w:val="21"/>
          <w:szCs w:val="21"/>
          <w:lang w:val="en-US" w:eastAsia="zh-CN"/>
        </w:rPr>
        <w:t>icated.</w:t>
      </w:r>
    </w:p>
    <w:p w14:paraId="5CB9C29B" w14:textId="77777777" w:rsidR="001160EE" w:rsidRDefault="00E73412">
      <w:pPr>
        <w:pStyle w:val="TF"/>
        <w:numPr>
          <w:ilvl w:val="0"/>
          <w:numId w:val="5"/>
        </w:numPr>
        <w:jc w:val="both"/>
        <w:rPr>
          <w:rFonts w:ascii="Times New Roman" w:eastAsia="SimSun" w:hAnsi="Times New Roman"/>
          <w:b w:val="0"/>
          <w:bCs/>
          <w:sz w:val="21"/>
          <w:szCs w:val="21"/>
          <w:lang w:val="en-US" w:eastAsia="zh-CN"/>
        </w:rPr>
      </w:pPr>
      <w:r>
        <w:rPr>
          <w:rFonts w:ascii="Times New Roman" w:eastAsia="SimSun" w:hAnsi="Times New Roman"/>
          <w:b w:val="0"/>
          <w:bCs/>
          <w:sz w:val="21"/>
          <w:szCs w:val="21"/>
          <w:lang w:val="en-US" w:eastAsia="zh-CN"/>
        </w:rPr>
        <w:t xml:space="preserve">When a UE re-select from NR to EUTRAN connected to 5GC and try to resume in EUTRAN by sending </w:t>
      </w:r>
      <w:proofErr w:type="spellStart"/>
      <w:r>
        <w:rPr>
          <w:rFonts w:ascii="Times New Roman" w:eastAsia="SimSun" w:hAnsi="Times New Roman"/>
          <w:b w:val="0"/>
          <w:bCs/>
          <w:sz w:val="21"/>
          <w:szCs w:val="21"/>
          <w:lang w:val="en-US" w:eastAsia="zh-CN"/>
        </w:rPr>
        <w:t>RRCConnectionResumeRequest</w:t>
      </w:r>
      <w:proofErr w:type="spellEnd"/>
      <w:r>
        <w:rPr>
          <w:rFonts w:ascii="Times New Roman" w:eastAsia="SimSun" w:hAnsi="Times New Roman"/>
          <w:b w:val="0"/>
          <w:bCs/>
          <w:sz w:val="21"/>
          <w:szCs w:val="21"/>
          <w:lang w:val="en-US" w:eastAsia="zh-CN"/>
        </w:rPr>
        <w:t xml:space="preserve">, the EUTRAN may not understand the resume ID encoded with ASN.1 by NR. </w:t>
      </w:r>
    </w:p>
    <w:p w14:paraId="5D6B999C" w14:textId="77777777" w:rsidR="001160EE" w:rsidRDefault="00E73412">
      <w:pPr>
        <w:pStyle w:val="TF"/>
        <w:numPr>
          <w:ilvl w:val="0"/>
          <w:numId w:val="5"/>
        </w:numPr>
        <w:jc w:val="both"/>
        <w:rPr>
          <w:rFonts w:ascii="Times New Roman" w:eastAsia="SimSun" w:hAnsi="Times New Roman"/>
          <w:b w:val="0"/>
          <w:bCs/>
          <w:sz w:val="21"/>
          <w:szCs w:val="21"/>
          <w:lang w:val="en-US" w:eastAsia="zh-CN"/>
        </w:rPr>
      </w:pPr>
      <w:r>
        <w:rPr>
          <w:rFonts w:ascii="Times New Roman" w:eastAsia="SimSun" w:hAnsi="Times New Roman"/>
          <w:b w:val="0"/>
          <w:bCs/>
          <w:sz w:val="21"/>
          <w:szCs w:val="21"/>
          <w:lang w:val="en-US" w:eastAsia="zh-CN"/>
        </w:rPr>
        <w:t>The content of the Retrieve UE Context procedure betwee</w:t>
      </w:r>
      <w:r>
        <w:rPr>
          <w:rFonts w:ascii="Times New Roman" w:eastAsia="SimSun" w:hAnsi="Times New Roman"/>
          <w:b w:val="0"/>
          <w:bCs/>
          <w:sz w:val="21"/>
          <w:szCs w:val="21"/>
          <w:lang w:val="en-US" w:eastAsia="zh-CN"/>
        </w:rPr>
        <w:t xml:space="preserve">n NG-RAN nodes via </w:t>
      </w:r>
      <w:proofErr w:type="spellStart"/>
      <w:r>
        <w:rPr>
          <w:rFonts w:ascii="Times New Roman" w:eastAsia="SimSun" w:hAnsi="Times New Roman"/>
          <w:b w:val="0"/>
          <w:bCs/>
          <w:sz w:val="21"/>
          <w:szCs w:val="21"/>
          <w:lang w:val="en-US" w:eastAsia="zh-CN"/>
        </w:rPr>
        <w:t>Xn</w:t>
      </w:r>
      <w:proofErr w:type="spellEnd"/>
      <w:r>
        <w:rPr>
          <w:rFonts w:ascii="Times New Roman" w:eastAsia="SimSun" w:hAnsi="Times New Roman"/>
          <w:b w:val="0"/>
          <w:bCs/>
          <w:sz w:val="21"/>
          <w:szCs w:val="21"/>
          <w:lang w:val="en-US" w:eastAsia="zh-CN"/>
        </w:rPr>
        <w:t xml:space="preserve"> is still under discussion in RAN3. It is clear that the context retrieve procedure to support </w:t>
      </w:r>
      <w:r>
        <w:rPr>
          <w:rFonts w:ascii="Times New Roman" w:eastAsia="SimSun" w:hAnsi="Times New Roman" w:hint="eastAsia"/>
          <w:b w:val="0"/>
          <w:bCs/>
          <w:sz w:val="21"/>
          <w:szCs w:val="21"/>
          <w:lang w:val="en-US" w:eastAsia="zh-CN"/>
        </w:rPr>
        <w:t>intra-NR mobility</w:t>
      </w:r>
      <w:r>
        <w:rPr>
          <w:rFonts w:ascii="Times New Roman" w:eastAsia="SimSun" w:hAnsi="Times New Roman"/>
          <w:b w:val="0"/>
          <w:bCs/>
          <w:sz w:val="21"/>
          <w:szCs w:val="21"/>
          <w:lang w:val="en-US" w:eastAsia="zh-CN"/>
        </w:rPr>
        <w:t xml:space="preserve"> of</w:t>
      </w:r>
      <w:r>
        <w:rPr>
          <w:rFonts w:ascii="Times New Roman" w:eastAsia="SimSun" w:hAnsi="Times New Roman" w:hint="eastAsia"/>
          <w:b w:val="0"/>
          <w:bCs/>
          <w:sz w:val="21"/>
          <w:szCs w:val="21"/>
          <w:lang w:val="en-US" w:eastAsia="zh-CN"/>
        </w:rPr>
        <w:t xml:space="preserve"> </w:t>
      </w:r>
      <w:r>
        <w:rPr>
          <w:rFonts w:ascii="Times New Roman" w:eastAsia="SimSun" w:hAnsi="Times New Roman"/>
          <w:b w:val="0"/>
          <w:bCs/>
          <w:sz w:val="21"/>
          <w:szCs w:val="21"/>
          <w:lang w:val="en-US" w:eastAsia="zh-CN"/>
        </w:rPr>
        <w:t xml:space="preserve">RRC_INACTIVE UEs will be </w:t>
      </w:r>
      <w:proofErr w:type="spellStart"/>
      <w:r>
        <w:rPr>
          <w:rFonts w:ascii="Times New Roman" w:eastAsia="SimSun" w:hAnsi="Times New Roman"/>
          <w:b w:val="0"/>
          <w:bCs/>
          <w:sz w:val="21"/>
          <w:szCs w:val="21"/>
          <w:lang w:val="en-US" w:eastAsia="zh-CN"/>
        </w:rPr>
        <w:t>priortised</w:t>
      </w:r>
      <w:proofErr w:type="spellEnd"/>
      <w:r>
        <w:rPr>
          <w:rFonts w:ascii="Times New Roman" w:eastAsia="SimSun" w:hAnsi="Times New Roman"/>
          <w:b w:val="0"/>
          <w:bCs/>
          <w:sz w:val="21"/>
          <w:szCs w:val="21"/>
          <w:lang w:val="en-US" w:eastAsia="zh-CN"/>
        </w:rPr>
        <w:t xml:space="preserve"> for discussion in Rel-</w:t>
      </w:r>
      <w:proofErr w:type="gramStart"/>
      <w:r>
        <w:rPr>
          <w:rFonts w:ascii="Times New Roman" w:eastAsia="SimSun" w:hAnsi="Times New Roman"/>
          <w:b w:val="0"/>
          <w:bCs/>
          <w:sz w:val="21"/>
          <w:szCs w:val="21"/>
          <w:lang w:val="en-US" w:eastAsia="zh-CN"/>
        </w:rPr>
        <w:t>15 time</w:t>
      </w:r>
      <w:proofErr w:type="gramEnd"/>
      <w:r>
        <w:rPr>
          <w:rFonts w:ascii="Times New Roman" w:eastAsia="SimSun" w:hAnsi="Times New Roman"/>
          <w:b w:val="0"/>
          <w:bCs/>
          <w:sz w:val="21"/>
          <w:szCs w:val="21"/>
          <w:lang w:val="en-US" w:eastAsia="zh-CN"/>
        </w:rPr>
        <w:t xml:space="preserve"> frame. It is unclear whether the UE context retrieve </w:t>
      </w:r>
      <w:r>
        <w:rPr>
          <w:rFonts w:ascii="Times New Roman" w:eastAsia="SimSun" w:hAnsi="Times New Roman"/>
          <w:b w:val="0"/>
          <w:bCs/>
          <w:sz w:val="21"/>
          <w:szCs w:val="21"/>
          <w:lang w:val="en-US" w:eastAsia="zh-CN"/>
        </w:rPr>
        <w:t xml:space="preserve">procedure between </w:t>
      </w:r>
      <w:proofErr w:type="spellStart"/>
      <w:r>
        <w:rPr>
          <w:rFonts w:ascii="Times New Roman" w:eastAsia="SimSun" w:hAnsi="Times New Roman"/>
          <w:b w:val="0"/>
          <w:bCs/>
          <w:sz w:val="21"/>
          <w:szCs w:val="21"/>
          <w:lang w:val="en-US" w:eastAsia="zh-CN"/>
        </w:rPr>
        <w:t>gNB</w:t>
      </w:r>
      <w:proofErr w:type="spellEnd"/>
      <w:r>
        <w:rPr>
          <w:rFonts w:ascii="Times New Roman" w:eastAsia="SimSun" w:hAnsi="Times New Roman"/>
          <w:b w:val="0"/>
          <w:bCs/>
          <w:sz w:val="21"/>
          <w:szCs w:val="21"/>
          <w:lang w:val="en-US" w:eastAsia="zh-CN"/>
        </w:rPr>
        <w:t xml:space="preserve"> and ng-</w:t>
      </w:r>
      <w:proofErr w:type="spellStart"/>
      <w:r>
        <w:rPr>
          <w:rFonts w:ascii="Times New Roman" w:eastAsia="SimSun" w:hAnsi="Times New Roman"/>
          <w:b w:val="0"/>
          <w:bCs/>
          <w:sz w:val="21"/>
          <w:szCs w:val="21"/>
          <w:lang w:val="en-US" w:eastAsia="zh-CN"/>
        </w:rPr>
        <w:t>eNB</w:t>
      </w:r>
      <w:proofErr w:type="spellEnd"/>
      <w:r>
        <w:rPr>
          <w:rFonts w:ascii="Times New Roman" w:eastAsia="SimSun" w:hAnsi="Times New Roman"/>
          <w:b w:val="0"/>
          <w:bCs/>
          <w:sz w:val="21"/>
          <w:szCs w:val="21"/>
          <w:lang w:val="en-US" w:eastAsia="zh-CN"/>
        </w:rPr>
        <w:t xml:space="preserve"> will be </w:t>
      </w:r>
      <w:r>
        <w:rPr>
          <w:rFonts w:ascii="Times New Roman" w:eastAsia="SimSun" w:hAnsi="Times New Roman" w:hint="eastAsia"/>
          <w:b w:val="0"/>
          <w:bCs/>
          <w:sz w:val="21"/>
          <w:szCs w:val="21"/>
          <w:lang w:val="en-US" w:eastAsia="zh-CN"/>
        </w:rPr>
        <w:t xml:space="preserve">supported in </w:t>
      </w:r>
      <w:r>
        <w:rPr>
          <w:rFonts w:ascii="Times New Roman" w:eastAsia="SimSun" w:hAnsi="Times New Roman"/>
          <w:b w:val="0"/>
          <w:bCs/>
          <w:sz w:val="21"/>
          <w:szCs w:val="21"/>
          <w:lang w:val="en-US" w:eastAsia="zh-CN"/>
        </w:rPr>
        <w:t>Rel-15</w:t>
      </w:r>
      <w:r>
        <w:rPr>
          <w:rFonts w:ascii="Times New Roman" w:eastAsia="SimSun" w:hAnsi="Times New Roman" w:hint="eastAsia"/>
          <w:b w:val="0"/>
          <w:bCs/>
          <w:sz w:val="21"/>
          <w:szCs w:val="21"/>
          <w:lang w:val="en-US" w:eastAsia="zh-CN"/>
        </w:rPr>
        <w:t xml:space="preserve"> due to the limited time.</w:t>
      </w:r>
    </w:p>
    <w:p w14:paraId="03F0E5B2" w14:textId="77777777" w:rsidR="001160EE" w:rsidRDefault="00E73412">
      <w:pPr>
        <w:pStyle w:val="TF"/>
        <w:numPr>
          <w:ilvl w:val="0"/>
          <w:numId w:val="5"/>
        </w:numPr>
        <w:jc w:val="both"/>
        <w:rPr>
          <w:rFonts w:ascii="Times New Roman" w:eastAsia="SimSun" w:hAnsi="Times New Roman"/>
          <w:b w:val="0"/>
          <w:bCs/>
          <w:sz w:val="21"/>
          <w:szCs w:val="21"/>
          <w:lang w:val="en-US" w:eastAsia="zh-CN"/>
        </w:rPr>
      </w:pPr>
      <w:r>
        <w:rPr>
          <w:rFonts w:ascii="Times New Roman" w:eastAsia="SimSun" w:hAnsi="Times New Roman" w:hint="eastAsia"/>
          <w:b w:val="0"/>
          <w:bCs/>
          <w:sz w:val="21"/>
          <w:szCs w:val="21"/>
          <w:lang w:val="en-US" w:eastAsia="zh-CN"/>
        </w:rPr>
        <w:lastRenderedPageBreak/>
        <w:t xml:space="preserve">The INACTIVE state in EUTRAN connected to 5GC and the corresponding features are still under discussion. </w:t>
      </w:r>
      <w:proofErr w:type="gramStart"/>
      <w:r>
        <w:rPr>
          <w:rFonts w:ascii="Times New Roman" w:eastAsia="SimSun" w:hAnsi="Times New Roman" w:hint="eastAsia"/>
          <w:b w:val="0"/>
          <w:bCs/>
          <w:sz w:val="21"/>
          <w:szCs w:val="21"/>
          <w:lang w:val="en-US" w:eastAsia="zh-CN"/>
        </w:rPr>
        <w:t>Similar to</w:t>
      </w:r>
      <w:proofErr w:type="gramEnd"/>
      <w:r>
        <w:rPr>
          <w:rFonts w:ascii="Times New Roman" w:eastAsia="SimSun" w:hAnsi="Times New Roman" w:hint="eastAsia"/>
          <w:b w:val="0"/>
          <w:bCs/>
          <w:sz w:val="21"/>
          <w:szCs w:val="21"/>
          <w:lang w:val="en-US" w:eastAsia="zh-CN"/>
        </w:rPr>
        <w:t xml:space="preserve"> the URA_PCH state in UTMS and light connected state in</w:t>
      </w:r>
      <w:r>
        <w:rPr>
          <w:rFonts w:ascii="Times New Roman" w:eastAsia="SimSun" w:hAnsi="Times New Roman" w:hint="eastAsia"/>
          <w:b w:val="0"/>
          <w:bCs/>
          <w:sz w:val="21"/>
          <w:szCs w:val="21"/>
          <w:lang w:val="en-US" w:eastAsia="zh-CN"/>
        </w:rPr>
        <w:t xml:space="preserve"> LTE, the INACTIVE state in EUTRAN connected to 5GC might be optional. In addition, as discussed during study item, direct UL data transmission in RRC_INACTIVE without entering RRC_CONNECTED is possible to be supported for NR INACTIVE UEs. In LTE, we do no</w:t>
      </w:r>
      <w:r>
        <w:rPr>
          <w:rFonts w:ascii="Times New Roman" w:eastAsia="SimSun" w:hAnsi="Times New Roman" w:hint="eastAsia"/>
          <w:b w:val="0"/>
          <w:bCs/>
          <w:sz w:val="21"/>
          <w:szCs w:val="21"/>
          <w:lang w:val="en-US" w:eastAsia="zh-CN"/>
        </w:rPr>
        <w:t xml:space="preserve">t support such functionality in light connected state. For EUTRA connected to 5GC, it is unclear whether this feature will be supported or not. When re-selecting between NR and EUTRAN connected to 5GC, inactive UE may suffer from failure and data loss if </w:t>
      </w:r>
      <w:proofErr w:type="gramStart"/>
      <w:r>
        <w:rPr>
          <w:rFonts w:ascii="Times New Roman" w:eastAsia="SimSun" w:hAnsi="Times New Roman" w:hint="eastAsia"/>
          <w:b w:val="0"/>
          <w:bCs/>
          <w:sz w:val="21"/>
          <w:szCs w:val="21"/>
          <w:lang w:val="en-US" w:eastAsia="zh-CN"/>
        </w:rPr>
        <w:t>d</w:t>
      </w:r>
      <w:r>
        <w:rPr>
          <w:rFonts w:ascii="Times New Roman" w:eastAsia="SimSun" w:hAnsi="Times New Roman" w:hint="eastAsia"/>
          <w:b w:val="0"/>
          <w:bCs/>
          <w:sz w:val="21"/>
          <w:szCs w:val="21"/>
          <w:lang w:val="en-US" w:eastAsia="zh-CN"/>
        </w:rPr>
        <w:t>ifferent features</w:t>
      </w:r>
      <w:proofErr w:type="gramEnd"/>
      <w:r>
        <w:rPr>
          <w:rFonts w:ascii="Times New Roman" w:eastAsia="SimSun" w:hAnsi="Times New Roman" w:hint="eastAsia"/>
          <w:b w:val="0"/>
          <w:bCs/>
          <w:sz w:val="21"/>
          <w:szCs w:val="21"/>
          <w:lang w:val="en-US" w:eastAsia="zh-CN"/>
        </w:rPr>
        <w:t xml:space="preserve"> are supported in NR inactive state and </w:t>
      </w:r>
      <w:proofErr w:type="spellStart"/>
      <w:r>
        <w:rPr>
          <w:rFonts w:ascii="Times New Roman" w:eastAsia="SimSun" w:hAnsi="Times New Roman" w:hint="eastAsia"/>
          <w:b w:val="0"/>
          <w:bCs/>
          <w:sz w:val="21"/>
          <w:szCs w:val="21"/>
          <w:lang w:val="en-US" w:eastAsia="zh-CN"/>
        </w:rPr>
        <w:t>eLTE</w:t>
      </w:r>
      <w:proofErr w:type="spellEnd"/>
      <w:r>
        <w:rPr>
          <w:rFonts w:ascii="Times New Roman" w:eastAsia="SimSun" w:hAnsi="Times New Roman" w:hint="eastAsia"/>
          <w:b w:val="0"/>
          <w:bCs/>
          <w:sz w:val="21"/>
          <w:szCs w:val="21"/>
          <w:lang w:val="en-US" w:eastAsia="zh-CN"/>
        </w:rPr>
        <w:t xml:space="preserve"> inactive state.</w:t>
      </w:r>
    </w:p>
    <w:p w14:paraId="4BA87FFB" w14:textId="77777777" w:rsidR="001160EE" w:rsidRDefault="00E73412">
      <w:r>
        <w:rPr>
          <w:rFonts w:hint="eastAsia"/>
        </w:rPr>
        <w:t>With the above concerns, and to have a basic inter-RAT reselection mechanism available for both EUTRA connected to EPC and EUTRA connected to 5GC, we propose to apply solution 1.</w:t>
      </w:r>
    </w:p>
    <w:p w14:paraId="1A42A15E" w14:textId="77777777" w:rsidR="001160EE" w:rsidRDefault="00E73412">
      <w:pPr>
        <w:rPr>
          <w:b/>
        </w:rPr>
      </w:pPr>
      <w:r>
        <w:rPr>
          <w:b/>
        </w:rPr>
        <w:t xml:space="preserve">Proposal 1: </w:t>
      </w:r>
      <w:r>
        <w:rPr>
          <w:rFonts w:hint="eastAsia"/>
          <w:b/>
        </w:rPr>
        <w:t>The UE in inactive state transits to idle state when re-selecting between NR and EUTRA connected to 5GC</w:t>
      </w:r>
      <w:r>
        <w:rPr>
          <w:b/>
        </w:rPr>
        <w:t xml:space="preserve"> and transmits a TAU message</w:t>
      </w:r>
      <w:r>
        <w:rPr>
          <w:rFonts w:hint="eastAsia"/>
          <w:b/>
        </w:rPr>
        <w:t>.</w:t>
      </w:r>
    </w:p>
    <w:p w14:paraId="09355D2E" w14:textId="77777777" w:rsidR="001160EE" w:rsidRDefault="00E7341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w:t>
      </w:r>
    </w:p>
    <w:p w14:paraId="5F4472DE" w14:textId="77777777" w:rsidR="001160EE" w:rsidRDefault="00E73412">
      <w:r>
        <w:t xml:space="preserve">This contribution </w:t>
      </w:r>
      <w:r>
        <w:rPr>
          <w:rFonts w:hint="eastAsia"/>
        </w:rPr>
        <w:t>compares the two solutions for inter-RAT mobility between NR and EUTRAN connected</w:t>
      </w:r>
      <w:r>
        <w:rPr>
          <w:rFonts w:hint="eastAsia"/>
        </w:rPr>
        <w:t xml:space="preserve"> to 5GC for UE in inactive and propose to apply solution 1:</w:t>
      </w:r>
    </w:p>
    <w:p w14:paraId="5FF7A196" w14:textId="77777777" w:rsidR="001160EE" w:rsidRDefault="00E73412">
      <w:pPr>
        <w:rPr>
          <w:b/>
        </w:rPr>
      </w:pPr>
      <w:r>
        <w:rPr>
          <w:b/>
        </w:rPr>
        <w:t xml:space="preserve">Proposal 1: </w:t>
      </w:r>
      <w:r>
        <w:rPr>
          <w:rFonts w:hint="eastAsia"/>
          <w:b/>
        </w:rPr>
        <w:t>The UE in inactive state transits to idle state when re-selecting between NR and EUTRA connected to 5GC</w:t>
      </w:r>
      <w:r>
        <w:rPr>
          <w:b/>
        </w:rPr>
        <w:t xml:space="preserve"> and transmits a TAU message</w:t>
      </w:r>
      <w:r>
        <w:rPr>
          <w:rFonts w:hint="eastAsia"/>
          <w:b/>
        </w:rPr>
        <w:t>.</w:t>
      </w:r>
    </w:p>
    <w:p w14:paraId="39FEE9C2" w14:textId="77777777" w:rsidR="001160EE" w:rsidRDefault="00E7341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14:paraId="035A9165" w14:textId="77777777" w:rsidR="001160EE" w:rsidRDefault="00E73412">
      <w:pPr>
        <w:numPr>
          <w:ilvl w:val="0"/>
          <w:numId w:val="6"/>
        </w:numPr>
        <w:overflowPunct w:val="0"/>
        <w:autoSpaceDE w:val="0"/>
        <w:autoSpaceDN w:val="0"/>
        <w:adjustRightInd w:val="0"/>
        <w:textAlignment w:val="baseline"/>
      </w:pPr>
      <w:r>
        <w:rPr>
          <w:rFonts w:hint="eastAsia"/>
        </w:rPr>
        <w:t>R2-1702353 Report for the offline discuss</w:t>
      </w:r>
      <w:r>
        <w:rPr>
          <w:rFonts w:hint="eastAsia"/>
        </w:rPr>
        <w:t>ion #32, Mobility between LTE and NR for inactive UEs, Samsung</w:t>
      </w:r>
    </w:p>
    <w:p w14:paraId="448881F8" w14:textId="77777777" w:rsidR="001160EE" w:rsidRDefault="00E73412">
      <w:pPr>
        <w:numPr>
          <w:ilvl w:val="0"/>
          <w:numId w:val="6"/>
        </w:numPr>
        <w:overflowPunct w:val="0"/>
        <w:autoSpaceDE w:val="0"/>
        <w:autoSpaceDN w:val="0"/>
        <w:adjustRightInd w:val="0"/>
        <w:textAlignment w:val="baseline"/>
      </w:pPr>
      <w:r>
        <w:rPr>
          <w:rFonts w:hint="eastAsia"/>
        </w:rPr>
        <w:t xml:space="preserve">R2-1800432 </w:t>
      </w:r>
      <w:r>
        <w:rPr>
          <w:sz w:val="22"/>
          <w:szCs w:val="22"/>
        </w:rPr>
        <w:t>Mobility between LTE and NR for inactive UEs</w:t>
      </w:r>
      <w:r>
        <w:rPr>
          <w:rFonts w:hint="eastAsia"/>
          <w:sz w:val="22"/>
          <w:szCs w:val="22"/>
        </w:rPr>
        <w:t xml:space="preserve">, </w:t>
      </w:r>
      <w:proofErr w:type="spellStart"/>
      <w:r>
        <w:rPr>
          <w:rFonts w:hint="eastAsia"/>
          <w:sz w:val="22"/>
          <w:szCs w:val="22"/>
        </w:rPr>
        <w:t>Erricsson</w:t>
      </w:r>
      <w:proofErr w:type="spellEnd"/>
    </w:p>
    <w:p w14:paraId="43EEDC5D" w14:textId="77777777" w:rsidR="001160EE" w:rsidRDefault="001160EE">
      <w:pPr>
        <w:rPr>
          <w:b/>
        </w:rPr>
      </w:pPr>
    </w:p>
    <w:p w14:paraId="3D88AA63" w14:textId="77777777" w:rsidR="001160EE" w:rsidRDefault="001160EE">
      <w:pPr>
        <w:rPr>
          <w:b/>
        </w:rPr>
      </w:pPr>
    </w:p>
    <w:sectPr w:rsidR="001160EE">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62DB3" w14:textId="77777777" w:rsidR="00000000" w:rsidRDefault="00E73412">
      <w:pPr>
        <w:spacing w:after="0" w:line="240" w:lineRule="auto"/>
      </w:pPr>
      <w:r>
        <w:separator/>
      </w:r>
    </w:p>
  </w:endnote>
  <w:endnote w:type="continuationSeparator" w:id="0">
    <w:p w14:paraId="38755887" w14:textId="77777777" w:rsidR="00000000" w:rsidRDefault="00E73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AF94F" w14:textId="77777777" w:rsidR="001160EE" w:rsidRDefault="00E734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8AF8CF" w14:textId="77777777" w:rsidR="001160EE" w:rsidRDefault="001160E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CF780" w14:textId="77777777" w:rsidR="001160EE" w:rsidRDefault="001160EE">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03BE7" w14:textId="77777777" w:rsidR="00000000" w:rsidRDefault="00E73412">
      <w:pPr>
        <w:spacing w:after="0" w:line="240" w:lineRule="auto"/>
      </w:pPr>
      <w:r>
        <w:separator/>
      </w:r>
    </w:p>
  </w:footnote>
  <w:footnote w:type="continuationSeparator" w:id="0">
    <w:p w14:paraId="7FC5C4F8" w14:textId="77777777" w:rsidR="00000000" w:rsidRDefault="00E734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35652" w14:textId="77777777" w:rsidR="001160EE" w:rsidRDefault="001160EE">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48863FE"/>
    <w:multiLevelType w:val="singleLevel"/>
    <w:tmpl w:val="B48863FE"/>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00A08EA"/>
    <w:multiLevelType w:val="multilevel"/>
    <w:tmpl w:val="700A08EA"/>
    <w:lvl w:ilvl="0">
      <w:start w:val="2"/>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num w:numId="1">
    <w:abstractNumId w:val="1"/>
  </w:num>
  <w:num w:numId="2">
    <w:abstractNumId w:val="4"/>
  </w:num>
  <w:num w:numId="3">
    <w:abstractNumId w:val="2"/>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6BC"/>
    <w:rsid w:val="00001366"/>
    <w:rsid w:val="0000394D"/>
    <w:rsid w:val="000055B1"/>
    <w:rsid w:val="000103E7"/>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6E3D"/>
    <w:rsid w:val="000563ED"/>
    <w:rsid w:val="00057BD2"/>
    <w:rsid w:val="0007093A"/>
    <w:rsid w:val="0007205B"/>
    <w:rsid w:val="000755A8"/>
    <w:rsid w:val="00076B12"/>
    <w:rsid w:val="0007731E"/>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160EE"/>
    <w:rsid w:val="00116138"/>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453E"/>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D3446"/>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0E8B"/>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46A5"/>
    <w:rsid w:val="00305358"/>
    <w:rsid w:val="0030650B"/>
    <w:rsid w:val="003110B2"/>
    <w:rsid w:val="00312C1A"/>
    <w:rsid w:val="00312DD1"/>
    <w:rsid w:val="00313308"/>
    <w:rsid w:val="003144CA"/>
    <w:rsid w:val="003171FD"/>
    <w:rsid w:val="00321077"/>
    <w:rsid w:val="00321485"/>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D4E"/>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52B"/>
    <w:rsid w:val="003A7F66"/>
    <w:rsid w:val="003B132E"/>
    <w:rsid w:val="003B139B"/>
    <w:rsid w:val="003B3A50"/>
    <w:rsid w:val="003B448B"/>
    <w:rsid w:val="003B774C"/>
    <w:rsid w:val="003C3E62"/>
    <w:rsid w:val="003D01E0"/>
    <w:rsid w:val="003D0EF8"/>
    <w:rsid w:val="003D1455"/>
    <w:rsid w:val="003D2B72"/>
    <w:rsid w:val="003D42C7"/>
    <w:rsid w:val="003D7765"/>
    <w:rsid w:val="003E1518"/>
    <w:rsid w:val="003E42F6"/>
    <w:rsid w:val="003E48E7"/>
    <w:rsid w:val="003E5784"/>
    <w:rsid w:val="003E6BF7"/>
    <w:rsid w:val="003E7C95"/>
    <w:rsid w:val="003E7D68"/>
    <w:rsid w:val="003F1437"/>
    <w:rsid w:val="003F3365"/>
    <w:rsid w:val="003F39E3"/>
    <w:rsid w:val="003F448B"/>
    <w:rsid w:val="003F58F6"/>
    <w:rsid w:val="003F6316"/>
    <w:rsid w:val="003F7CD4"/>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214BE"/>
    <w:rsid w:val="005219AA"/>
    <w:rsid w:val="00522736"/>
    <w:rsid w:val="00525585"/>
    <w:rsid w:val="0052657B"/>
    <w:rsid w:val="00534869"/>
    <w:rsid w:val="005371D2"/>
    <w:rsid w:val="00537528"/>
    <w:rsid w:val="00542ED7"/>
    <w:rsid w:val="00545A76"/>
    <w:rsid w:val="00546825"/>
    <w:rsid w:val="005506C7"/>
    <w:rsid w:val="005514AA"/>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150"/>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8621E"/>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2BE1"/>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0871"/>
    <w:rsid w:val="00783B16"/>
    <w:rsid w:val="00787A57"/>
    <w:rsid w:val="00787B7D"/>
    <w:rsid w:val="00792D48"/>
    <w:rsid w:val="00793203"/>
    <w:rsid w:val="00794677"/>
    <w:rsid w:val="00795931"/>
    <w:rsid w:val="00796A2A"/>
    <w:rsid w:val="007A053E"/>
    <w:rsid w:val="007A2A69"/>
    <w:rsid w:val="007A6154"/>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D17"/>
    <w:rsid w:val="008702BF"/>
    <w:rsid w:val="008719DB"/>
    <w:rsid w:val="00872250"/>
    <w:rsid w:val="008731B8"/>
    <w:rsid w:val="00873D16"/>
    <w:rsid w:val="00880F6C"/>
    <w:rsid w:val="008855E2"/>
    <w:rsid w:val="00886521"/>
    <w:rsid w:val="00887F76"/>
    <w:rsid w:val="00892EBF"/>
    <w:rsid w:val="008937A3"/>
    <w:rsid w:val="0089509A"/>
    <w:rsid w:val="00895652"/>
    <w:rsid w:val="008A4FE1"/>
    <w:rsid w:val="008A5E28"/>
    <w:rsid w:val="008B4198"/>
    <w:rsid w:val="008B4609"/>
    <w:rsid w:val="008B725C"/>
    <w:rsid w:val="008C1D6D"/>
    <w:rsid w:val="008C3F98"/>
    <w:rsid w:val="008C594A"/>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421A"/>
    <w:rsid w:val="009164CD"/>
    <w:rsid w:val="00917271"/>
    <w:rsid w:val="00922A9F"/>
    <w:rsid w:val="00925478"/>
    <w:rsid w:val="00925A8F"/>
    <w:rsid w:val="00925D8E"/>
    <w:rsid w:val="009269F5"/>
    <w:rsid w:val="00930CAD"/>
    <w:rsid w:val="009400CF"/>
    <w:rsid w:val="00940533"/>
    <w:rsid w:val="009410AE"/>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2B9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26FC3"/>
    <w:rsid w:val="00B27FA5"/>
    <w:rsid w:val="00B41694"/>
    <w:rsid w:val="00B425D5"/>
    <w:rsid w:val="00B427B9"/>
    <w:rsid w:val="00B42907"/>
    <w:rsid w:val="00B43371"/>
    <w:rsid w:val="00B44CA2"/>
    <w:rsid w:val="00B454AE"/>
    <w:rsid w:val="00B5008D"/>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A0A16"/>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0850"/>
    <w:rsid w:val="00BF3613"/>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56DB9"/>
    <w:rsid w:val="00C621A1"/>
    <w:rsid w:val="00C63153"/>
    <w:rsid w:val="00C63CB8"/>
    <w:rsid w:val="00C65327"/>
    <w:rsid w:val="00C67382"/>
    <w:rsid w:val="00C72471"/>
    <w:rsid w:val="00C8086B"/>
    <w:rsid w:val="00C82D97"/>
    <w:rsid w:val="00C84D14"/>
    <w:rsid w:val="00C91C45"/>
    <w:rsid w:val="00C9369C"/>
    <w:rsid w:val="00C93EDD"/>
    <w:rsid w:val="00C953EF"/>
    <w:rsid w:val="00C953F6"/>
    <w:rsid w:val="00C9639C"/>
    <w:rsid w:val="00C97FD3"/>
    <w:rsid w:val="00CA0363"/>
    <w:rsid w:val="00CA06A4"/>
    <w:rsid w:val="00CA501F"/>
    <w:rsid w:val="00CA59FA"/>
    <w:rsid w:val="00CA61CF"/>
    <w:rsid w:val="00CB1749"/>
    <w:rsid w:val="00CB3A9F"/>
    <w:rsid w:val="00CB5048"/>
    <w:rsid w:val="00CC10DA"/>
    <w:rsid w:val="00CC156D"/>
    <w:rsid w:val="00CC58C3"/>
    <w:rsid w:val="00CC614E"/>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B7729"/>
    <w:rsid w:val="00DC22BE"/>
    <w:rsid w:val="00DC551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62B3D"/>
    <w:rsid w:val="00E6315A"/>
    <w:rsid w:val="00E63986"/>
    <w:rsid w:val="00E65E86"/>
    <w:rsid w:val="00E71B00"/>
    <w:rsid w:val="00E73412"/>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B7739"/>
    <w:rsid w:val="00EC1D1E"/>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4AA7"/>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2161"/>
    <w:rsid w:val="00FE58B6"/>
    <w:rsid w:val="00FE7430"/>
    <w:rsid w:val="00FF0471"/>
    <w:rsid w:val="00FF0AAD"/>
    <w:rsid w:val="00FF29CE"/>
    <w:rsid w:val="00FF2E7C"/>
    <w:rsid w:val="00FF33F4"/>
    <w:rsid w:val="00FF3FC8"/>
    <w:rsid w:val="05077632"/>
    <w:rsid w:val="062B6273"/>
    <w:rsid w:val="077364E5"/>
    <w:rsid w:val="08321B46"/>
    <w:rsid w:val="0894418C"/>
    <w:rsid w:val="096A00C2"/>
    <w:rsid w:val="0C7F59D7"/>
    <w:rsid w:val="0C9F7B16"/>
    <w:rsid w:val="106122D8"/>
    <w:rsid w:val="12D20FC3"/>
    <w:rsid w:val="15A92E34"/>
    <w:rsid w:val="172560CD"/>
    <w:rsid w:val="183909CD"/>
    <w:rsid w:val="189A2EF8"/>
    <w:rsid w:val="18D263A1"/>
    <w:rsid w:val="1BE02899"/>
    <w:rsid w:val="1C5B43EF"/>
    <w:rsid w:val="1D8B3884"/>
    <w:rsid w:val="230C34A7"/>
    <w:rsid w:val="234F2B25"/>
    <w:rsid w:val="276502A4"/>
    <w:rsid w:val="284A6F0D"/>
    <w:rsid w:val="2B0F75EE"/>
    <w:rsid w:val="2C994E0E"/>
    <w:rsid w:val="2E781D1C"/>
    <w:rsid w:val="30D77818"/>
    <w:rsid w:val="344922A7"/>
    <w:rsid w:val="350357EF"/>
    <w:rsid w:val="351E3750"/>
    <w:rsid w:val="36C123C8"/>
    <w:rsid w:val="36D5220C"/>
    <w:rsid w:val="372C3CFA"/>
    <w:rsid w:val="37B8527A"/>
    <w:rsid w:val="39336C8E"/>
    <w:rsid w:val="3A7405C3"/>
    <w:rsid w:val="3ACE6CDD"/>
    <w:rsid w:val="3AE42DC7"/>
    <w:rsid w:val="3C346B48"/>
    <w:rsid w:val="3CC80236"/>
    <w:rsid w:val="3DA6035D"/>
    <w:rsid w:val="40082188"/>
    <w:rsid w:val="44C70D28"/>
    <w:rsid w:val="47D85815"/>
    <w:rsid w:val="48977529"/>
    <w:rsid w:val="498A7E98"/>
    <w:rsid w:val="49F254DD"/>
    <w:rsid w:val="4D892894"/>
    <w:rsid w:val="4ECF6714"/>
    <w:rsid w:val="4ED66978"/>
    <w:rsid w:val="4FC301F9"/>
    <w:rsid w:val="55ED46D7"/>
    <w:rsid w:val="5D665C7A"/>
    <w:rsid w:val="5DAF5E29"/>
    <w:rsid w:val="6014549A"/>
    <w:rsid w:val="61D3279F"/>
    <w:rsid w:val="63762F48"/>
    <w:rsid w:val="64ED27CE"/>
    <w:rsid w:val="659B0F08"/>
    <w:rsid w:val="69797C2C"/>
    <w:rsid w:val="69CB7936"/>
    <w:rsid w:val="6A2806CD"/>
    <w:rsid w:val="6B3B2287"/>
    <w:rsid w:val="6E050D78"/>
    <w:rsid w:val="7174029E"/>
    <w:rsid w:val="73056658"/>
    <w:rsid w:val="73876C07"/>
    <w:rsid w:val="76B7419F"/>
    <w:rsid w:val="78DC2351"/>
    <w:rsid w:val="7B4C4493"/>
    <w:rsid w:val="7DB8247E"/>
    <w:rsid w:val="7E563DB1"/>
    <w:rsid w:val="7FC20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037B683"/>
  <w15:docId w15:val="{4C3E1479-C5F0-420C-A5D0-38A52FEEA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sz w:val="28"/>
      <w:lang w:val="en-US" w:eastAsia="zh-CN"/>
    </w:rPr>
  </w:style>
  <w:style w:type="paragraph" w:customStyle="1" w:styleId="a5">
    <w:name w:val="示例"/>
    <w:next w:val="a6"/>
    <w:qFormat/>
    <w:pPr>
      <w:widowControl w:val="0"/>
      <w:ind w:left="360" w:hanging="360"/>
      <w:jc w:val="both"/>
    </w:pPr>
    <w:rPr>
      <w:rFonts w:ascii="SimSun"/>
      <w:sz w:val="18"/>
      <w:szCs w:val="18"/>
      <w:lang w:val="en-US" w:eastAsia="zh-CN"/>
    </w:rPr>
  </w:style>
  <w:style w:type="paragraph" w:customStyle="1" w:styleId="a6">
    <w:name w:val="示例内容"/>
    <w:qFormat/>
    <w:pPr>
      <w:ind w:firstLineChars="200" w:firstLine="200"/>
    </w:pPr>
    <w:rPr>
      <w:rFonts w:ascii="SimSun"/>
      <w:sz w:val="18"/>
      <w:szCs w:val="18"/>
      <w:lang w:val="en-US" w:eastAsia="zh-CN"/>
    </w:rPr>
  </w:style>
  <w:style w:type="paragraph" w:customStyle="1" w:styleId="a7">
    <w:name w:val="附录数字编号列项（二级）"/>
    <w:qFormat/>
    <w:pPr>
      <w:tabs>
        <w:tab w:val="left" w:pos="363"/>
        <w:tab w:val="left" w:pos="840"/>
      </w:tabs>
      <w:ind w:firstLine="363"/>
    </w:pPr>
    <w:rPr>
      <w:rFonts w:ascii="SimSun"/>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SimSun"/>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sz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sz w:val="21"/>
      <w:lang w:val="en-US" w:eastAsia="zh-CN"/>
    </w:rPr>
  </w:style>
  <w:style w:type="paragraph" w:customStyle="1" w:styleId="affff0">
    <w:name w:val="附录字母编号列项（一级）"/>
    <w:qFormat/>
    <w:pPr>
      <w:tabs>
        <w:tab w:val="left" w:pos="839"/>
      </w:tabs>
      <w:ind w:firstLine="363"/>
    </w:pPr>
    <w:rPr>
      <w:rFonts w:ascii="SimSun"/>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36322D-CAE4-42C0-8866-1014FB248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782</Words>
  <Characters>4459</Characters>
  <Application>Microsoft Office Word</Application>
  <DocSecurity>0</DocSecurity>
  <Lines>37</Lines>
  <Paragraphs>10</Paragraphs>
  <ScaleCrop>false</ScaleCrop>
  <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33</cp:revision>
  <cp:lastPrinted>2113-01-01T00:00:00Z</cp:lastPrinted>
  <dcterms:created xsi:type="dcterms:W3CDTF">2017-11-02T12:11:00Z</dcterms:created>
  <dcterms:modified xsi:type="dcterms:W3CDTF">2018-02-15T17:09:00Z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